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90" w:rsidRPr="004F32D4" w:rsidRDefault="008A31C4" w:rsidP="00644D78">
      <w:pPr>
        <w:rPr>
          <w:sz w:val="24"/>
          <w:szCs w:val="24"/>
        </w:rPr>
      </w:pPr>
      <w:hyperlink r:id="rId7" w:history="1">
        <w:r w:rsidR="00971A90" w:rsidRPr="00992CF3">
          <w:rPr>
            <w:rStyle w:val="a5"/>
            <w:sz w:val="24"/>
            <w:szCs w:val="24"/>
          </w:rPr>
          <w:t>www.rkpr.inion.ru</w:t>
        </w:r>
      </w:hyperlink>
      <w:r w:rsidR="00971A90">
        <w:rPr>
          <w:sz w:val="24"/>
          <w:szCs w:val="24"/>
        </w:rPr>
        <w:t xml:space="preserve"> </w:t>
      </w:r>
    </w:p>
    <w:p w:rsidR="00644D78" w:rsidRPr="004F32D4" w:rsidRDefault="00644D78" w:rsidP="00644D78">
      <w:pPr>
        <w:pStyle w:val="Default"/>
      </w:pPr>
      <w:r w:rsidRPr="004F32D4">
        <w:rPr>
          <w:b/>
          <w:bCs/>
          <w:i/>
          <w:iCs/>
        </w:rPr>
        <w:t xml:space="preserve">Абрамов М.Д. </w:t>
      </w:r>
    </w:p>
    <w:p w:rsidR="00644D78" w:rsidRPr="004F32D4" w:rsidRDefault="00644D78" w:rsidP="00644D78">
      <w:pPr>
        <w:pStyle w:val="Default"/>
      </w:pPr>
      <w:r w:rsidRPr="004F32D4">
        <w:t>к.т.н., вице-президент ЭАЦ «Модернизация», профессор Московс</w:t>
      </w:r>
      <w:r w:rsidR="00814378">
        <w:t>кого налогового института РосНО</w:t>
      </w:r>
      <w:r w:rsidRPr="004F32D4">
        <w:t xml:space="preserve"> </w:t>
      </w:r>
    </w:p>
    <w:p w:rsidR="00644D78" w:rsidRPr="004F32D4" w:rsidRDefault="00644D78" w:rsidP="00644D78">
      <w:pPr>
        <w:pStyle w:val="Default"/>
      </w:pPr>
      <w:r w:rsidRPr="004F32D4">
        <w:rPr>
          <w:b/>
          <w:bCs/>
          <w:i/>
          <w:iCs/>
        </w:rPr>
        <w:t xml:space="preserve">Кашин В.А. </w:t>
      </w:r>
    </w:p>
    <w:p w:rsidR="00644D78" w:rsidRPr="004F32D4" w:rsidRDefault="00644D78" w:rsidP="00644D78">
      <w:pPr>
        <w:pStyle w:val="Default"/>
      </w:pPr>
      <w:r w:rsidRPr="004F32D4">
        <w:t xml:space="preserve">д.э.н., член Правления ЭАЦ «Модернизация», государственный советник налоговой службы II ранга </w:t>
      </w:r>
    </w:p>
    <w:p w:rsidR="004F32D4" w:rsidRDefault="004F32D4" w:rsidP="00644D78">
      <w:pPr>
        <w:pStyle w:val="Default"/>
        <w:rPr>
          <w:b/>
          <w:bCs/>
        </w:rPr>
      </w:pPr>
    </w:p>
    <w:p w:rsidR="00644D78" w:rsidRPr="004F32D4" w:rsidRDefault="00644D78" w:rsidP="008B3BFD">
      <w:pPr>
        <w:pStyle w:val="Default"/>
        <w:ind w:firstLine="426"/>
        <w:rPr>
          <w:b/>
          <w:bCs/>
        </w:rPr>
      </w:pPr>
      <w:bookmarkStart w:id="0" w:name="_GoBack"/>
      <w:r w:rsidRPr="004F32D4">
        <w:rPr>
          <w:b/>
          <w:bCs/>
        </w:rPr>
        <w:t xml:space="preserve">РОССИЙСКАЯ НАЛОГОВАЯ СИСТЕМА КАК ГЛАВНЫЙ ФАКТОР РАЗРУШЕНИЯ ПРОМЫШЛЕННОСТИ </w:t>
      </w:r>
    </w:p>
    <w:p w:rsidR="00644D78" w:rsidRPr="004F32D4" w:rsidRDefault="00644D78" w:rsidP="008B3BFD">
      <w:pPr>
        <w:pStyle w:val="Default"/>
        <w:ind w:firstLine="426"/>
      </w:pPr>
    </w:p>
    <w:bookmarkEnd w:id="0"/>
    <w:p w:rsidR="00644D78" w:rsidRPr="00746B11" w:rsidRDefault="00644D78" w:rsidP="008B3BFD">
      <w:pPr>
        <w:pStyle w:val="Default"/>
        <w:ind w:firstLine="426"/>
        <w:rPr>
          <w:b/>
        </w:rPr>
      </w:pPr>
      <w:r w:rsidRPr="00746B11">
        <w:rPr>
          <w:b/>
        </w:rPr>
        <w:t xml:space="preserve">1. В России производить невыгодно! </w:t>
      </w:r>
    </w:p>
    <w:p w:rsidR="00644D78" w:rsidRPr="004F32D4" w:rsidRDefault="00644D78" w:rsidP="008B3BFD">
      <w:pPr>
        <w:pStyle w:val="Default"/>
        <w:ind w:firstLine="426"/>
      </w:pPr>
      <w:r w:rsidRPr="00746B11">
        <w:rPr>
          <w:b/>
        </w:rPr>
        <w:t>Пример 1.</w:t>
      </w:r>
      <w:r w:rsidRPr="004F32D4">
        <w:t xml:space="preserve"> Тракторный завод в Канаде (в г. Виннипеге) принадлежит российским собственникам. В 2012 г. его годовая прибыль составила $16,4 млн. За два года россияне в Канаде удвоили производство тракторов.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На вопрос В.В. Путина «Почему завод не переводят в Россию?» К.А. Бабкин подготовил ответ с обоснования-ми. Завод в России работать не сможет, т.к. убыток составит $21,7 млн.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Основные статьи, определяющие убытки: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Завод в Канаде в 2012 году заплатил в виде налогов $47,9 млн.; в России такой завод должен заплатить $74 млн., т.е. на $26,1 млн. больше. На заводе в Канаде работают 14 бухгалтеров, а в России для такого завода потребуется 65 бухгалтеров. К тому же кредиты в Канаде 3,2%, электроэнергия в два раза дешевле, чем в России, и т.д. </w:t>
      </w:r>
    </w:p>
    <w:p w:rsidR="00644D78" w:rsidRPr="004F32D4" w:rsidRDefault="00644D78" w:rsidP="008B3BFD">
      <w:pPr>
        <w:pStyle w:val="Default"/>
        <w:ind w:firstLine="426"/>
      </w:pPr>
      <w:r w:rsidRPr="00746B11">
        <w:rPr>
          <w:b/>
        </w:rPr>
        <w:t>Пример 2.</w:t>
      </w:r>
      <w:r w:rsidRPr="004F32D4">
        <w:t xml:space="preserve"> Налоговая нагрузка на малое производственное предприятие в России почти в 8 раз больше, чем на такое же предприятие в США (см. табл. 1).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Отличие России от США: </w:t>
      </w:r>
    </w:p>
    <w:p w:rsidR="00644D78" w:rsidRDefault="00644D78" w:rsidP="008B3BFD">
      <w:pPr>
        <w:pStyle w:val="Default"/>
        <w:ind w:firstLine="426"/>
      </w:pPr>
      <w:r w:rsidRPr="004F32D4">
        <w:t xml:space="preserve">В США нет НДС и налога на имущество, социальные сборы – 13,3%. Прогрессивная шкала НДФЛ – от 10% до 39,6%; годовой доход до $8500 подоходным налогом не облагается. Расходы до $2 млн. в год на приобретение обору-дования сразу списываются на производство (амортизационная премия – 100%). В США прогрессивная шкала налога на прибыль предприятий – от 15% до 38%. Общий принцип в США: бедным гражданам и предприятиям дают возможность «подняться», а потом разумно «стригут». Половина граждан США освобождена от уплаты налогов. </w:t>
      </w:r>
    </w:p>
    <w:p w:rsidR="00A248B0" w:rsidRPr="004F32D4" w:rsidRDefault="00A248B0" w:rsidP="00644D78">
      <w:pPr>
        <w:pStyle w:val="Default"/>
      </w:pPr>
    </w:p>
    <w:p w:rsidR="00644D78" w:rsidRPr="004F32D4" w:rsidRDefault="00644D78" w:rsidP="00644D78">
      <w:pPr>
        <w:pStyle w:val="Default"/>
        <w:rPr>
          <w:b/>
        </w:rPr>
      </w:pPr>
      <w:r w:rsidRPr="004F32D4">
        <w:rPr>
          <w:b/>
        </w:rPr>
        <w:t>Таблица 1 Сравнение налоговой нагрузки на предприятие в России и в США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"/>
        <w:gridCol w:w="2377"/>
        <w:gridCol w:w="2441"/>
        <w:gridCol w:w="2409"/>
      </w:tblGrid>
      <w:tr w:rsidR="00644D78" w:rsidRPr="004F32D4" w:rsidTr="004F32D4">
        <w:trPr>
          <w:trHeight w:val="81"/>
        </w:trPr>
        <w:tc>
          <w:tcPr>
            <w:tcW w:w="2409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Налоги </w:t>
            </w:r>
          </w:p>
        </w:tc>
        <w:tc>
          <w:tcPr>
            <w:tcW w:w="2377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Россия тыс. руб. </w:t>
            </w:r>
          </w:p>
        </w:tc>
        <w:tc>
          <w:tcPr>
            <w:tcW w:w="2441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США тыс. руб. </w:t>
            </w:r>
          </w:p>
        </w:tc>
        <w:tc>
          <w:tcPr>
            <w:tcW w:w="240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Россия к США, раз </w:t>
            </w:r>
          </w:p>
        </w:tc>
      </w:tr>
      <w:tr w:rsidR="00644D78" w:rsidRPr="004F32D4" w:rsidTr="004F32D4">
        <w:trPr>
          <w:trHeight w:val="81"/>
        </w:trPr>
        <w:tc>
          <w:tcPr>
            <w:tcW w:w="2409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Подоходный налог </w:t>
            </w:r>
          </w:p>
        </w:tc>
        <w:tc>
          <w:tcPr>
            <w:tcW w:w="2377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2600,0 </w:t>
            </w:r>
          </w:p>
        </w:tc>
        <w:tc>
          <w:tcPr>
            <w:tcW w:w="2441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607,1 </w:t>
            </w:r>
          </w:p>
        </w:tc>
        <w:tc>
          <w:tcPr>
            <w:tcW w:w="240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4,28 </w:t>
            </w:r>
          </w:p>
        </w:tc>
      </w:tr>
      <w:tr w:rsidR="00644D78" w:rsidRPr="004F32D4" w:rsidTr="00644D78">
        <w:trPr>
          <w:trHeight w:val="81"/>
        </w:trPr>
        <w:tc>
          <w:tcPr>
            <w:tcW w:w="237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Налог на прибыль </w:t>
            </w:r>
          </w:p>
        </w:tc>
        <w:tc>
          <w:tcPr>
            <w:tcW w:w="2410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8800,0 </w:t>
            </w:r>
          </w:p>
        </w:tc>
        <w:tc>
          <w:tcPr>
            <w:tcW w:w="4850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0 </w:t>
            </w:r>
            <w:r w:rsidR="004F32D4">
              <w:t>(т.к. прибыль потрачена на оборудование)</w:t>
            </w:r>
          </w:p>
        </w:tc>
      </w:tr>
      <w:tr w:rsidR="00644D78" w:rsidRPr="004F32D4" w:rsidTr="004F32D4">
        <w:trPr>
          <w:trHeight w:val="81"/>
        </w:trPr>
        <w:tc>
          <w:tcPr>
            <w:tcW w:w="2409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Социальные взносы </w:t>
            </w:r>
          </w:p>
        </w:tc>
        <w:tc>
          <w:tcPr>
            <w:tcW w:w="2377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6000,0 </w:t>
            </w:r>
          </w:p>
        </w:tc>
        <w:tc>
          <w:tcPr>
            <w:tcW w:w="2441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2660,0 </w:t>
            </w:r>
          </w:p>
        </w:tc>
        <w:tc>
          <w:tcPr>
            <w:tcW w:w="240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2,26 </w:t>
            </w:r>
          </w:p>
        </w:tc>
      </w:tr>
      <w:tr w:rsidR="00644D78" w:rsidRPr="004F32D4" w:rsidTr="00644D78">
        <w:trPr>
          <w:trHeight w:val="81"/>
        </w:trPr>
        <w:tc>
          <w:tcPr>
            <w:tcW w:w="237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Налог на имущество </w:t>
            </w:r>
          </w:p>
        </w:tc>
        <w:tc>
          <w:tcPr>
            <w:tcW w:w="2410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2200,0 </w:t>
            </w:r>
          </w:p>
        </w:tc>
        <w:tc>
          <w:tcPr>
            <w:tcW w:w="4850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0 </w:t>
            </w:r>
          </w:p>
        </w:tc>
      </w:tr>
      <w:tr w:rsidR="00644D78" w:rsidRPr="004F32D4" w:rsidTr="00644D78">
        <w:trPr>
          <w:trHeight w:val="81"/>
        </w:trPr>
        <w:tc>
          <w:tcPr>
            <w:tcW w:w="237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НДС </w:t>
            </w:r>
          </w:p>
        </w:tc>
        <w:tc>
          <w:tcPr>
            <w:tcW w:w="2410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6100,0 </w:t>
            </w:r>
          </w:p>
        </w:tc>
        <w:tc>
          <w:tcPr>
            <w:tcW w:w="4850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0 </w:t>
            </w:r>
          </w:p>
        </w:tc>
      </w:tr>
      <w:tr w:rsidR="00644D78" w:rsidRPr="004F32D4" w:rsidTr="004F32D4">
        <w:trPr>
          <w:trHeight w:val="81"/>
        </w:trPr>
        <w:tc>
          <w:tcPr>
            <w:tcW w:w="2409" w:type="dxa"/>
            <w:gridSpan w:val="2"/>
          </w:tcPr>
          <w:p w:rsidR="00644D78" w:rsidRPr="004F32D4" w:rsidRDefault="00644D78">
            <w:pPr>
              <w:pStyle w:val="Default"/>
            </w:pPr>
            <w:r w:rsidRPr="004F32D4">
              <w:t xml:space="preserve">ИТОГО </w:t>
            </w:r>
          </w:p>
        </w:tc>
        <w:tc>
          <w:tcPr>
            <w:tcW w:w="2377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25 700,0 </w:t>
            </w:r>
          </w:p>
        </w:tc>
        <w:tc>
          <w:tcPr>
            <w:tcW w:w="2441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3267,0 </w:t>
            </w:r>
          </w:p>
        </w:tc>
        <w:tc>
          <w:tcPr>
            <w:tcW w:w="240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7,87 </w:t>
            </w:r>
          </w:p>
        </w:tc>
      </w:tr>
    </w:tbl>
    <w:p w:rsidR="00175E08" w:rsidRPr="004F32D4" w:rsidRDefault="00175E08" w:rsidP="00644D78">
      <w:pPr>
        <w:pStyle w:val="Default"/>
      </w:pPr>
    </w:p>
    <w:p w:rsidR="00644D78" w:rsidRPr="004F32D4" w:rsidRDefault="00644D78" w:rsidP="008B3BFD">
      <w:pPr>
        <w:pStyle w:val="Default"/>
        <w:ind w:firstLine="426"/>
      </w:pPr>
      <w:r w:rsidRPr="004F32D4">
        <w:t xml:space="preserve">Налоговая система – главный фактор разрушения российской промышленности.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С 1990 по 2014 год уничтожены сотни заводов, численность работников машиностроения сократилась в 3,7 раза. Доля импорта продукции стратегических отраслей на российском рынке в 2014 году превысила 80% (см. табл. 2). </w:t>
      </w:r>
    </w:p>
    <w:p w:rsidR="00644D78" w:rsidRDefault="00644D78" w:rsidP="008B3BFD">
      <w:pPr>
        <w:pStyle w:val="Default"/>
        <w:ind w:firstLine="426"/>
      </w:pPr>
      <w:r w:rsidRPr="004F32D4">
        <w:t xml:space="preserve">Источник: Минпромторг. – </w:t>
      </w:r>
      <w:hyperlink r:id="rId8" w:history="1">
        <w:r w:rsidR="00175E08" w:rsidRPr="004F32D4">
          <w:rPr>
            <w:rStyle w:val="a5"/>
          </w:rPr>
          <w:t>http://lenta.ru/news/2014/07/10/import/</w:t>
        </w:r>
      </w:hyperlink>
      <w:r w:rsidRPr="004F32D4">
        <w:t xml:space="preserve"> </w:t>
      </w:r>
    </w:p>
    <w:p w:rsidR="008B3BFD" w:rsidRDefault="008B3BFD" w:rsidP="008B3BFD">
      <w:pPr>
        <w:pStyle w:val="Default"/>
        <w:ind w:firstLine="426"/>
      </w:pPr>
    </w:p>
    <w:p w:rsidR="00746B11" w:rsidRPr="004F32D4" w:rsidRDefault="00746B11" w:rsidP="008B3BFD">
      <w:pPr>
        <w:pStyle w:val="Default"/>
        <w:ind w:firstLine="426"/>
      </w:pPr>
    </w:p>
    <w:p w:rsidR="00175E08" w:rsidRPr="004F32D4" w:rsidRDefault="00175E08" w:rsidP="00644D78">
      <w:pPr>
        <w:pStyle w:val="Default"/>
      </w:pPr>
    </w:p>
    <w:p w:rsidR="00644D78" w:rsidRPr="004F32D4" w:rsidRDefault="00644D78" w:rsidP="00644D78">
      <w:pPr>
        <w:pStyle w:val="Default"/>
        <w:rPr>
          <w:b/>
        </w:rPr>
      </w:pPr>
      <w:r w:rsidRPr="004F32D4">
        <w:rPr>
          <w:b/>
        </w:rPr>
        <w:lastRenderedPageBreak/>
        <w:t>Таблица 2 Доля импорта в некоторых отраслях промышленности.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9"/>
      </w:tblGrid>
      <w:tr w:rsidR="00644D78" w:rsidRPr="004F32D4" w:rsidTr="00644D78">
        <w:trPr>
          <w:trHeight w:val="81"/>
        </w:trPr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Отрасль промышленности </w:t>
            </w:r>
          </w:p>
        </w:tc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Доля импорта </w:t>
            </w:r>
          </w:p>
        </w:tc>
      </w:tr>
      <w:tr w:rsidR="00644D78" w:rsidRPr="004F32D4" w:rsidTr="00644D78">
        <w:trPr>
          <w:trHeight w:val="81"/>
        </w:trPr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Станкостроение </w:t>
            </w:r>
          </w:p>
        </w:tc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90% </w:t>
            </w:r>
          </w:p>
        </w:tc>
      </w:tr>
      <w:tr w:rsidR="00644D78" w:rsidRPr="004F32D4" w:rsidTr="00644D78">
        <w:trPr>
          <w:trHeight w:val="81"/>
        </w:trPr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Тяжелое машиностроение </w:t>
            </w:r>
          </w:p>
        </w:tc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80% </w:t>
            </w:r>
          </w:p>
        </w:tc>
      </w:tr>
      <w:tr w:rsidR="00644D78" w:rsidRPr="004F32D4" w:rsidTr="00644D78">
        <w:trPr>
          <w:trHeight w:val="81"/>
        </w:trPr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Легкая промышленность </w:t>
            </w:r>
          </w:p>
        </w:tc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90% </w:t>
            </w:r>
          </w:p>
        </w:tc>
      </w:tr>
      <w:tr w:rsidR="00644D78" w:rsidRPr="004F32D4" w:rsidTr="00644D78">
        <w:trPr>
          <w:trHeight w:val="81"/>
        </w:trPr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Радиоэлектронная промышленность </w:t>
            </w:r>
          </w:p>
        </w:tc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90% </w:t>
            </w:r>
          </w:p>
        </w:tc>
      </w:tr>
      <w:tr w:rsidR="00644D78" w:rsidRPr="004F32D4" w:rsidTr="00644D78">
        <w:trPr>
          <w:trHeight w:val="81"/>
        </w:trPr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Фармацевтическая и медицинская промышленность </w:t>
            </w:r>
          </w:p>
        </w:tc>
        <w:tc>
          <w:tcPr>
            <w:tcW w:w="4539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80% </w:t>
            </w:r>
          </w:p>
        </w:tc>
      </w:tr>
    </w:tbl>
    <w:p w:rsidR="00644D78" w:rsidRPr="004F32D4" w:rsidRDefault="00644D78" w:rsidP="00644D78">
      <w:pPr>
        <w:rPr>
          <w:sz w:val="24"/>
          <w:szCs w:val="24"/>
        </w:rPr>
      </w:pPr>
    </w:p>
    <w:p w:rsidR="00175E08" w:rsidRPr="004F32D4" w:rsidRDefault="00175E08" w:rsidP="008B3BFD">
      <w:pPr>
        <w:pStyle w:val="Default"/>
        <w:ind w:firstLine="426"/>
      </w:pPr>
      <w:r w:rsidRPr="00746B11">
        <w:rPr>
          <w:b/>
        </w:rPr>
        <w:t>2. Россия в рейтинге Doing Business-2016 заняла итоговое 51 место</w:t>
      </w:r>
      <w:r w:rsidRPr="004F32D4">
        <w:t xml:space="preserve">, поднявшись за год на 3 ступени, а за 3 года на 70 ступеней. Россия имеет более высокое место в рейтинге, чем другие страны группы БРИКС. У расположивших-ся позади ЮАР – 73, Китая – 84, Бразилии – 116, Индии – 130 место. </w:t>
      </w:r>
    </w:p>
    <w:p w:rsidR="00175E08" w:rsidRPr="004F32D4" w:rsidRDefault="00175E08" w:rsidP="008B3BFD">
      <w:pPr>
        <w:pStyle w:val="Default"/>
        <w:ind w:firstLine="426"/>
      </w:pPr>
      <w:r w:rsidRPr="004F32D4">
        <w:t xml:space="preserve">Игры с рейтингами отвлекают внимание от решения реальных проблем и, в лучшем случае, дают лишь ограни-ченный результат. </w:t>
      </w:r>
    </w:p>
    <w:p w:rsidR="00175E08" w:rsidRPr="004F32D4" w:rsidRDefault="00175E08" w:rsidP="008B3BFD">
      <w:pPr>
        <w:pStyle w:val="Default"/>
        <w:ind w:firstLine="426"/>
      </w:pPr>
      <w:r w:rsidRPr="004F32D4">
        <w:t xml:space="preserve">Трижды прав В.В. Путин, который в Послании Федеральному собранию 3 декабря 2015 года сообщил: «опросы показывают, что предприниматели пока не видят качественных подвижек в деятельности контрольных и надзорных ведомств». </w:t>
      </w:r>
    </w:p>
    <w:p w:rsidR="00175E08" w:rsidRPr="008B3BFD" w:rsidRDefault="00175E08" w:rsidP="008B3BF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B3BFD">
        <w:rPr>
          <w:rFonts w:ascii="Times New Roman" w:hAnsi="Times New Roman" w:cs="Times New Roman"/>
          <w:sz w:val="24"/>
          <w:szCs w:val="24"/>
        </w:rPr>
        <w:t>Мы предлагаем существенно упростить налоговую отчетность и, в частности, сократить объем Налоговой декларации с 40–50 до 1–2 страниц. Проект Формы Декларации нами разработан и рекомендован Налоговым Форумом при ТПП РФ в 2007 году (см. табл. 3).</w:t>
      </w:r>
    </w:p>
    <w:p w:rsidR="00175E08" w:rsidRPr="004F32D4" w:rsidRDefault="00175E08" w:rsidP="00175E08">
      <w:pPr>
        <w:rPr>
          <w:sz w:val="24"/>
          <w:szCs w:val="24"/>
        </w:rPr>
      </w:pPr>
      <w:r w:rsidRPr="004F32D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746C163" wp14:editId="5075CB61">
            <wp:extent cx="5999186" cy="819374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4" cy="81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78" w:rsidRPr="004F32D4" w:rsidRDefault="00644D78" w:rsidP="008B3BFD">
      <w:pPr>
        <w:pStyle w:val="Default"/>
        <w:ind w:firstLine="426"/>
      </w:pPr>
      <w:r w:rsidRPr="00746B11">
        <w:rPr>
          <w:b/>
        </w:rPr>
        <w:t>3. Совершенствование НДС улучшит предпринимательский климат и даст бюджету дополнительно 2–3 триллиона рублей ежегодно.</w:t>
      </w:r>
      <w:r w:rsidRPr="004F32D4">
        <w:t xml:space="preserve"> Сегодня собираемость НДС в России не превышает 30–40%. Для справки: в Европейском союзе собираемость НДС 75–80%. По мнению А. Силуанова, собираемость НДС 94%. </w:t>
      </w:r>
    </w:p>
    <w:p w:rsidR="00644D78" w:rsidRPr="004F32D4" w:rsidRDefault="00644D78" w:rsidP="008B3BFD">
      <w:pPr>
        <w:pStyle w:val="Default"/>
        <w:ind w:firstLine="426"/>
      </w:pPr>
      <w:r w:rsidRPr="004F32D4">
        <w:lastRenderedPageBreak/>
        <w:t xml:space="preserve">Огромные суммы возмещаются незаконно. Например, с 2000 по 2012 год экспорт России вырос в 5,6 раза, а возмещение НДС экспортерам – в 16 раз и составило в 2012 г. 1,3 трлн. руб. Налоговая база, с которой был собран НДС в 2013 году, составила 9 трлн. руб., а согласно Росстату, облагаемая НДС добавленная стоимость равна около 35 трлн. руб.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Для реализации мер по совершенствованию НДС необходимо: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– снизить основную ставку НДС до 8–10% и существенно сократить льготы по НДС;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– считать НДС «прямым» способом как произведение добавленной стоимости на ставку налога;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– отменить возмещение НДС экспортерам сырья и материалов, как это сделано в Китае. </w:t>
      </w:r>
    </w:p>
    <w:p w:rsidR="006925D2" w:rsidRDefault="006925D2" w:rsidP="008B3BFD">
      <w:pPr>
        <w:pStyle w:val="Default"/>
        <w:ind w:firstLine="426"/>
      </w:pPr>
    </w:p>
    <w:p w:rsidR="00644D78" w:rsidRPr="004F32D4" w:rsidRDefault="00644D78" w:rsidP="008B3BFD">
      <w:pPr>
        <w:pStyle w:val="Default"/>
        <w:ind w:firstLine="426"/>
      </w:pPr>
      <w:r w:rsidRPr="00746B11">
        <w:rPr>
          <w:b/>
        </w:rPr>
        <w:t xml:space="preserve">4. Совершенствование подоходного налогообложения даст бюджету 3–4 трлн. руб. </w:t>
      </w:r>
      <w:r w:rsidRPr="004F32D4">
        <w:t xml:space="preserve">Сегодня Собираемость НДФЛ и социальных сборов не превышает 50%.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Например, налоговая база, рассчитанная по собранному НДФЛ, в 2012 году составила 21 трлн. руб., а потребительские расходы граждан в России и за рубежом составили 48 трлн. руб. В 2012 г. собрали НДФЛ – 2,26 трлн. руб.; ЕСН – 4,1 трлн. руб. Должны были собрать: НДФЛ – 4,7 трлн. руб.; ЕСН – 9,4 трлн. руб. Годовые потери бюджета – 7,74 трлн. руб.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Плоская шкала НДФЛ снижает покупательский спрос и не решает проблем собираемости налогов. России нуж-на прогрессивная шкала НДФЛ. Ставки можно обсуждать. </w:t>
      </w:r>
    </w:p>
    <w:p w:rsidR="00644D78" w:rsidRPr="004F32D4" w:rsidRDefault="00644D78" w:rsidP="008B3BFD">
      <w:pPr>
        <w:pStyle w:val="Default"/>
        <w:ind w:firstLine="426"/>
      </w:pPr>
      <w:r w:rsidRPr="004F32D4">
        <w:t xml:space="preserve">Такая шкала есть во всех странах G20, БРИКС, ОЭСР и др. В целях борьбы с Великой депрессией президент США Рузвельт в 1934 году ввел максимальную ставку НДФЛ – 91%. И она просуществовала до 1964 года. Сегодня в США–39,6%. Примеры см. в табл. 4. </w:t>
      </w:r>
    </w:p>
    <w:p w:rsidR="002739CC" w:rsidRPr="004F32D4" w:rsidRDefault="002739CC" w:rsidP="00644D78">
      <w:pPr>
        <w:pStyle w:val="Default"/>
      </w:pPr>
    </w:p>
    <w:p w:rsidR="00644D78" w:rsidRDefault="00644D78" w:rsidP="00644D78">
      <w:pPr>
        <w:pStyle w:val="Default"/>
        <w:rPr>
          <w:b/>
          <w:bCs/>
        </w:rPr>
      </w:pPr>
      <w:r w:rsidRPr="004F32D4">
        <w:t>Таблица 4</w:t>
      </w:r>
      <w:r w:rsidR="002739CC" w:rsidRPr="004F32D4">
        <w:t xml:space="preserve">. </w:t>
      </w:r>
      <w:r w:rsidRPr="004F32D4">
        <w:rPr>
          <w:b/>
          <w:bCs/>
        </w:rPr>
        <w:t xml:space="preserve">Подоходный налог в разных странах в 2014 году </w:t>
      </w:r>
    </w:p>
    <w:p w:rsidR="00DB5BAC" w:rsidRPr="00DB5BAC" w:rsidRDefault="00DB5BAC" w:rsidP="00644D78">
      <w:pPr>
        <w:pStyle w:val="Default"/>
        <w:rPr>
          <w:lang w:val="en-US"/>
        </w:rPr>
      </w:pPr>
      <w:r w:rsidRPr="00DB5BAC">
        <w:rPr>
          <w:lang w:val="en-US"/>
        </w:rPr>
        <w:t xml:space="preserve">Tax Rates Around the World 2014. – </w:t>
      </w:r>
      <w:hyperlink r:id="rId10" w:history="1">
        <w:r w:rsidRPr="00992CF3">
          <w:rPr>
            <w:rStyle w:val="a5"/>
            <w:lang w:val="en-US"/>
          </w:rPr>
          <w:t>http://www.worldwide-tax.com/</w:t>
        </w:r>
      </w:hyperlink>
      <w:r w:rsidRPr="00DB5BAC">
        <w:rPr>
          <w:lang w:val="en-US"/>
        </w:rPr>
        <w:t xml:space="preserve"> 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14"/>
        <w:gridCol w:w="2026"/>
        <w:gridCol w:w="3002"/>
      </w:tblGrid>
      <w:tr w:rsidR="00644D78" w:rsidRPr="004F32D4" w:rsidTr="004F32D4">
        <w:trPr>
          <w:trHeight w:val="288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Страна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Уровень коррупции. </w:t>
            </w:r>
          </w:p>
          <w:p w:rsidR="00644D78" w:rsidRPr="004F32D4" w:rsidRDefault="00644D78">
            <w:pPr>
              <w:pStyle w:val="Default"/>
            </w:pPr>
            <w:r w:rsidRPr="004F32D4">
              <w:t xml:space="preserve">Место в рейтинге* </w:t>
            </w:r>
          </w:p>
          <w:p w:rsidR="00644D78" w:rsidRPr="004F32D4" w:rsidRDefault="00644D78">
            <w:pPr>
              <w:pStyle w:val="Default"/>
            </w:pPr>
            <w:r w:rsidRPr="004F32D4">
              <w:t xml:space="preserve">2014 г.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Ставки </w:t>
            </w:r>
          </w:p>
          <w:p w:rsidR="00644D78" w:rsidRPr="004F32D4" w:rsidRDefault="00644D78">
            <w:pPr>
              <w:pStyle w:val="Default"/>
            </w:pPr>
            <w:r w:rsidRPr="004F32D4">
              <w:t xml:space="preserve">НДФЛ </w:t>
            </w:r>
          </w:p>
          <w:p w:rsidR="00644D78" w:rsidRPr="004F32D4" w:rsidRDefault="00644D78">
            <w:pPr>
              <w:pStyle w:val="Default"/>
            </w:pPr>
            <w:r w:rsidRPr="004F32D4">
              <w:t xml:space="preserve">%%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Максимальная ставка для дохода свыше, руб./год (месяц) </w:t>
            </w:r>
          </w:p>
          <w:p w:rsidR="00644D78" w:rsidRPr="004F32D4" w:rsidRDefault="00644D78">
            <w:pPr>
              <w:pStyle w:val="Default"/>
            </w:pPr>
            <w:r w:rsidRPr="004F32D4">
              <w:t xml:space="preserve">(по курсу на 28.06.14)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Россия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127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13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«Плоская шкала»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США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19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0–39,6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13 450 000 (1120 833)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Великобритания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14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0–50,0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8700 000 (725 000)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Германия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12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14–45,0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11 533 000 (961 083)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Франция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22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5,5–41,0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6955 000 (579 583)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Нидерланды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8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5,85–52,0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2576 000 (214 666)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Израиль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36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10–50,0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8116 000 (676 333)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Япония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18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5–40,0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5976 000 (498 000)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Бразилия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72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7,5–27,5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784 700 (65 392)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Индия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94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10–30,0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559 000 (46 583) </w:t>
            </w:r>
          </w:p>
        </w:tc>
      </w:tr>
      <w:tr w:rsidR="00644D78" w:rsidRPr="004F32D4" w:rsidTr="004F32D4">
        <w:trPr>
          <w:trHeight w:val="81"/>
        </w:trPr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Китай </w:t>
            </w:r>
          </w:p>
        </w:tc>
        <w:tc>
          <w:tcPr>
            <w:tcW w:w="2514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80 </w:t>
            </w:r>
          </w:p>
        </w:tc>
        <w:tc>
          <w:tcPr>
            <w:tcW w:w="2026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3–45,0 </w:t>
            </w:r>
          </w:p>
        </w:tc>
        <w:tc>
          <w:tcPr>
            <w:tcW w:w="3002" w:type="dxa"/>
          </w:tcPr>
          <w:p w:rsidR="00644D78" w:rsidRPr="004F32D4" w:rsidRDefault="00644D78">
            <w:pPr>
              <w:pStyle w:val="Default"/>
            </w:pPr>
            <w:r w:rsidRPr="004F32D4">
              <w:t xml:space="preserve">432 800 (36 067) </w:t>
            </w:r>
          </w:p>
        </w:tc>
      </w:tr>
    </w:tbl>
    <w:p w:rsidR="002739CC" w:rsidRPr="004F32D4" w:rsidRDefault="002739CC" w:rsidP="002739CC">
      <w:pPr>
        <w:pStyle w:val="Default"/>
      </w:pPr>
      <w:r w:rsidRPr="004F32D4">
        <w:t xml:space="preserve">* http://gtmarket.ru/ratings/corruption-perceptions-index/info </w:t>
      </w:r>
    </w:p>
    <w:p w:rsidR="00827F53" w:rsidRDefault="00827F53" w:rsidP="002739CC">
      <w:pPr>
        <w:pStyle w:val="Default"/>
      </w:pPr>
    </w:p>
    <w:p w:rsidR="002739CC" w:rsidRDefault="002739CC" w:rsidP="008B3BFD">
      <w:pPr>
        <w:pStyle w:val="Default"/>
        <w:ind w:firstLine="426"/>
      </w:pPr>
      <w:r w:rsidRPr="004F32D4">
        <w:t>В показаны ставки для разных доходов. Для России мы предлагаем шкалу, более щадящую по сравнению с тем, что применяют в развитых странах</w:t>
      </w:r>
      <w:r w:rsidR="008B3BFD" w:rsidRPr="008B3BFD">
        <w:t xml:space="preserve"> </w:t>
      </w:r>
      <w:r w:rsidR="008B3BFD">
        <w:t xml:space="preserve">(см. </w:t>
      </w:r>
      <w:r w:rsidR="008B3BFD" w:rsidRPr="008B3BFD">
        <w:t>табл. 5</w:t>
      </w:r>
      <w:r w:rsidR="008B3BFD">
        <w:t>)</w:t>
      </w:r>
      <w:r w:rsidRPr="004F32D4">
        <w:t xml:space="preserve">. Надо спешить, иначе придется устанавливать ставку </w:t>
      </w:r>
      <w:r w:rsidR="008B3BFD">
        <w:t>75</w:t>
      </w:r>
      <w:r w:rsidRPr="004F32D4">
        <w:t xml:space="preserve">% как в США в 1934 году. </w:t>
      </w:r>
    </w:p>
    <w:p w:rsidR="008B3BFD" w:rsidRDefault="008B3BFD" w:rsidP="008B3BFD">
      <w:pPr>
        <w:pStyle w:val="Default"/>
        <w:ind w:firstLine="426"/>
      </w:pPr>
    </w:p>
    <w:p w:rsidR="008B3BFD" w:rsidRDefault="008B3BFD" w:rsidP="008B3BFD">
      <w:pPr>
        <w:pStyle w:val="Default"/>
        <w:ind w:firstLine="426"/>
      </w:pPr>
    </w:p>
    <w:p w:rsidR="008B3BFD" w:rsidRPr="004F32D4" w:rsidRDefault="008B3BFD" w:rsidP="008B3BFD">
      <w:pPr>
        <w:pStyle w:val="Default"/>
        <w:ind w:firstLine="426"/>
      </w:pPr>
    </w:p>
    <w:p w:rsidR="002739CC" w:rsidRPr="004F32D4" w:rsidRDefault="002739CC" w:rsidP="002739CC">
      <w:pPr>
        <w:pStyle w:val="Default"/>
      </w:pPr>
      <w:r w:rsidRPr="004F32D4">
        <w:lastRenderedPageBreak/>
        <w:t xml:space="preserve">Таблица 5 </w:t>
      </w:r>
      <w:r w:rsidRPr="004F32D4">
        <w:rPr>
          <w:b/>
          <w:bCs/>
        </w:rPr>
        <w:t>Предлагаемая шкала подоходного налога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299"/>
      </w:tblGrid>
      <w:tr w:rsidR="002739CC" w:rsidRPr="004F32D4" w:rsidTr="002739CC">
        <w:trPr>
          <w:trHeight w:val="81"/>
        </w:trPr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Месячный доход, руб. </w:t>
            </w:r>
          </w:p>
        </w:tc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Ставка налога </w:t>
            </w:r>
          </w:p>
        </w:tc>
      </w:tr>
      <w:tr w:rsidR="002739CC" w:rsidRPr="004F32D4" w:rsidTr="002739CC">
        <w:trPr>
          <w:trHeight w:val="81"/>
        </w:trPr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До 15 000 </w:t>
            </w:r>
          </w:p>
        </w:tc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Не облагается </w:t>
            </w:r>
          </w:p>
        </w:tc>
      </w:tr>
      <w:tr w:rsidR="002739CC" w:rsidRPr="004F32D4" w:rsidTr="002739CC">
        <w:trPr>
          <w:trHeight w:val="81"/>
        </w:trPr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От 15.001 до 250 000 </w:t>
            </w:r>
          </w:p>
        </w:tc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13% </w:t>
            </w:r>
          </w:p>
        </w:tc>
      </w:tr>
      <w:tr w:rsidR="002739CC" w:rsidRPr="004F32D4" w:rsidTr="002739CC">
        <w:trPr>
          <w:trHeight w:val="81"/>
        </w:trPr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От 250 001 до 1000 000 </w:t>
            </w:r>
          </w:p>
        </w:tc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30% </w:t>
            </w:r>
          </w:p>
        </w:tc>
      </w:tr>
      <w:tr w:rsidR="002739CC" w:rsidRPr="004F32D4" w:rsidTr="002739CC">
        <w:trPr>
          <w:trHeight w:val="81"/>
        </w:trPr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Свыше 1000 000 </w:t>
            </w:r>
          </w:p>
        </w:tc>
        <w:tc>
          <w:tcPr>
            <w:tcW w:w="4299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50% </w:t>
            </w:r>
          </w:p>
        </w:tc>
      </w:tr>
    </w:tbl>
    <w:p w:rsidR="008B3BFD" w:rsidRDefault="008B3BFD" w:rsidP="008B3BFD">
      <w:pPr>
        <w:pStyle w:val="Default"/>
        <w:ind w:firstLine="426"/>
      </w:pPr>
    </w:p>
    <w:p w:rsidR="008D424A" w:rsidRPr="004F32D4" w:rsidRDefault="008D424A" w:rsidP="008B3BFD">
      <w:pPr>
        <w:pStyle w:val="Default"/>
        <w:ind w:firstLine="426"/>
      </w:pPr>
      <w:r w:rsidRPr="004F32D4">
        <w:t xml:space="preserve">Предлагаемая шкала не затронет «средний класс». Для абсолютного большинства населения налоги будут ниже и лишь для 1% – выше. </w:t>
      </w:r>
    </w:p>
    <w:p w:rsidR="006E5A50" w:rsidRPr="004F32D4" w:rsidRDefault="006E5A50" w:rsidP="008B3BFD">
      <w:pPr>
        <w:pStyle w:val="Default"/>
        <w:ind w:firstLine="426"/>
      </w:pPr>
    </w:p>
    <w:p w:rsidR="008D424A" w:rsidRPr="004F32D4" w:rsidRDefault="008D424A" w:rsidP="008B3BFD">
      <w:pPr>
        <w:pStyle w:val="Default"/>
        <w:ind w:firstLine="426"/>
      </w:pPr>
      <w:r w:rsidRPr="00746B11">
        <w:rPr>
          <w:b/>
        </w:rPr>
        <w:t>5. 2,5–3,0 трлн. руб. в год даст России наведение порядка на таможне.</w:t>
      </w:r>
      <w:r w:rsidRPr="004F32D4">
        <w:t xml:space="preserve"> Такой вывод на основе наших исследова</w:t>
      </w:r>
      <w:r w:rsidR="008B3BFD">
        <w:t>ний</w:t>
      </w:r>
      <w:r w:rsidRPr="004F32D4">
        <w:t xml:space="preserve"> </w:t>
      </w:r>
      <w:r w:rsidR="008B3BFD">
        <w:t xml:space="preserve">(см. </w:t>
      </w:r>
      <w:r w:rsidR="008B3BFD" w:rsidRPr="008B3BFD">
        <w:t>Администрирование внешнеторговых грузопотоков / ЭАЦ «Модернизация». – М., 2013</w:t>
      </w:r>
      <w:r w:rsidR="00746B11">
        <w:t>)</w:t>
      </w:r>
      <w:r w:rsidR="008B3BFD" w:rsidRPr="008B3BFD">
        <w:t xml:space="preserve"> </w:t>
      </w:r>
      <w:r w:rsidRPr="004F32D4">
        <w:t xml:space="preserve">сделала Рабочая группа высокого уровня, созданная в 2015 г. при Государственной Думе по поручению Д.А. Медведева. </w:t>
      </w:r>
    </w:p>
    <w:p w:rsidR="008D424A" w:rsidRPr="00827F53" w:rsidRDefault="008D424A" w:rsidP="008B3BF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27F53">
        <w:rPr>
          <w:rFonts w:ascii="Times New Roman" w:hAnsi="Times New Roman" w:cs="Times New Roman"/>
          <w:sz w:val="24"/>
          <w:szCs w:val="24"/>
        </w:rPr>
        <w:t>В табл. 6 приведена информация зеркальной статистики ООН о поставках Россией товаров 27 группы по данным ФТС и стран-партнеров.</w:t>
      </w:r>
    </w:p>
    <w:p w:rsidR="002739CC" w:rsidRPr="004F32D4" w:rsidRDefault="002739CC" w:rsidP="002739CC">
      <w:pPr>
        <w:pStyle w:val="Default"/>
      </w:pPr>
      <w:r w:rsidRPr="00746B11">
        <w:rPr>
          <w:b/>
        </w:rPr>
        <w:t>Таблица 6</w:t>
      </w:r>
      <w:r w:rsidR="00746B11">
        <w:rPr>
          <w:b/>
        </w:rPr>
        <w:t>.</w:t>
      </w:r>
      <w:r w:rsidRPr="004F32D4">
        <w:t xml:space="preserve"> </w:t>
      </w:r>
      <w:r w:rsidRPr="004F32D4">
        <w:rPr>
          <w:b/>
          <w:bCs/>
        </w:rPr>
        <w:t>Данные ООН о поставках в 2014 г. Россией товаров 27 группы (нефть, нефтепродукты, уголь газ) в некоторые страны, млрд. долл. по состоянию на 20.01.16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18"/>
        <w:gridCol w:w="1985"/>
        <w:gridCol w:w="1842"/>
        <w:gridCol w:w="1979"/>
        <w:gridCol w:w="6"/>
        <w:gridCol w:w="1905"/>
      </w:tblGrid>
      <w:tr w:rsidR="002739CC" w:rsidRPr="004F32D4" w:rsidTr="002739CC">
        <w:trPr>
          <w:trHeight w:val="291"/>
        </w:trPr>
        <w:tc>
          <w:tcPr>
            <w:tcW w:w="1951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Страна </w:t>
            </w:r>
          </w:p>
        </w:tc>
        <w:tc>
          <w:tcPr>
            <w:tcW w:w="198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Продано из России, по данным ФТС на сайте ООН, млрд. долл.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Получено из России по данным покупателя, млрд. долл. </w:t>
            </w:r>
          </w:p>
        </w:tc>
        <w:tc>
          <w:tcPr>
            <w:tcW w:w="3890" w:type="dxa"/>
            <w:gridSpan w:val="3"/>
          </w:tcPr>
          <w:p w:rsidR="002739CC" w:rsidRPr="004F32D4" w:rsidRDefault="002739CC" w:rsidP="005B3EE4">
            <w:pPr>
              <w:pStyle w:val="Default"/>
              <w:jc w:val="center"/>
            </w:pPr>
            <w:r w:rsidRPr="004F32D4">
              <w:t>Разница</w:t>
            </w:r>
          </w:p>
        </w:tc>
      </w:tr>
      <w:tr w:rsidR="00AE647D" w:rsidRPr="004F32D4" w:rsidTr="00AE647D">
        <w:trPr>
          <w:trHeight w:val="81"/>
        </w:trPr>
        <w:tc>
          <w:tcPr>
            <w:tcW w:w="1951" w:type="dxa"/>
            <w:gridSpan w:val="2"/>
          </w:tcPr>
          <w:p w:rsidR="00AE647D" w:rsidRPr="004F32D4" w:rsidRDefault="00AE647D" w:rsidP="002739CC">
            <w:pPr>
              <w:pStyle w:val="Default"/>
            </w:pPr>
            <w:r w:rsidRPr="004F32D4">
              <w:t xml:space="preserve">                                       </w:t>
            </w:r>
          </w:p>
        </w:tc>
        <w:tc>
          <w:tcPr>
            <w:tcW w:w="1985" w:type="dxa"/>
          </w:tcPr>
          <w:p w:rsidR="00AE647D" w:rsidRPr="004F32D4" w:rsidRDefault="00AE647D" w:rsidP="002739CC">
            <w:pPr>
              <w:pStyle w:val="Default"/>
            </w:pPr>
          </w:p>
        </w:tc>
        <w:tc>
          <w:tcPr>
            <w:tcW w:w="1842" w:type="dxa"/>
          </w:tcPr>
          <w:p w:rsidR="00AE647D" w:rsidRPr="004F32D4" w:rsidRDefault="00AE647D" w:rsidP="00AE647D">
            <w:pPr>
              <w:pStyle w:val="Default"/>
            </w:pPr>
            <w:r w:rsidRPr="004F32D4">
              <w:t xml:space="preserve">                              </w:t>
            </w:r>
            <w:r>
              <w:t xml:space="preserve"> </w:t>
            </w:r>
          </w:p>
        </w:tc>
        <w:tc>
          <w:tcPr>
            <w:tcW w:w="1979" w:type="dxa"/>
          </w:tcPr>
          <w:p w:rsidR="00AE647D" w:rsidRPr="004F32D4" w:rsidRDefault="00AE647D" w:rsidP="004F32D4">
            <w:pPr>
              <w:pStyle w:val="Default"/>
            </w:pPr>
            <w:r w:rsidRPr="00AE647D">
              <w:t xml:space="preserve">млрд. долл.             </w:t>
            </w:r>
          </w:p>
        </w:tc>
        <w:tc>
          <w:tcPr>
            <w:tcW w:w="1911" w:type="dxa"/>
            <w:gridSpan w:val="2"/>
          </w:tcPr>
          <w:p w:rsidR="00AE647D" w:rsidRPr="004F32D4" w:rsidRDefault="00AE647D" w:rsidP="004F32D4">
            <w:pPr>
              <w:pStyle w:val="Default"/>
            </w:pPr>
            <w:r w:rsidRPr="00AE647D">
              <w:t>%%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Германия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18,2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44,1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25,9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142,3%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США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3,8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13,9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10,1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265,8%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Польша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13,8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17,2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3,4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24,6%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Белоруссия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8,4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11,6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3,2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38,1%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Китай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27,8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29,7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1,9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6,8%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Япония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17,2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20,4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3,2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18,6%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Франция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4,1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11,6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7,5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182,9%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Испания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3,4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7,0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3,6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105,9%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Украина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4,6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6,7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2,1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45,7%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Англия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5,9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7,7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1,8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30,5% </w:t>
            </w:r>
          </w:p>
        </w:tc>
      </w:tr>
      <w:tr w:rsidR="002739CC" w:rsidRPr="004F32D4" w:rsidTr="00AE647D">
        <w:trPr>
          <w:trHeight w:val="81"/>
        </w:trPr>
        <w:tc>
          <w:tcPr>
            <w:tcW w:w="1933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Итого 10 стран </w:t>
            </w:r>
          </w:p>
        </w:tc>
        <w:tc>
          <w:tcPr>
            <w:tcW w:w="2003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107,2 </w:t>
            </w:r>
          </w:p>
        </w:tc>
        <w:tc>
          <w:tcPr>
            <w:tcW w:w="1842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169,9 </w:t>
            </w:r>
          </w:p>
        </w:tc>
        <w:tc>
          <w:tcPr>
            <w:tcW w:w="1985" w:type="dxa"/>
            <w:gridSpan w:val="2"/>
          </w:tcPr>
          <w:p w:rsidR="002739CC" w:rsidRPr="004F32D4" w:rsidRDefault="002739CC">
            <w:pPr>
              <w:pStyle w:val="Default"/>
            </w:pPr>
            <w:r w:rsidRPr="004F32D4">
              <w:t xml:space="preserve">62,7 </w:t>
            </w:r>
          </w:p>
        </w:tc>
        <w:tc>
          <w:tcPr>
            <w:tcW w:w="1905" w:type="dxa"/>
          </w:tcPr>
          <w:p w:rsidR="002739CC" w:rsidRPr="004F32D4" w:rsidRDefault="002739CC">
            <w:pPr>
              <w:pStyle w:val="Default"/>
            </w:pPr>
            <w:r w:rsidRPr="004F32D4">
              <w:t xml:space="preserve">58,5% </w:t>
            </w:r>
          </w:p>
        </w:tc>
      </w:tr>
      <w:tr w:rsidR="00827F53" w:rsidRPr="004F32D4" w:rsidTr="00827F53">
        <w:trPr>
          <w:trHeight w:val="81"/>
        </w:trPr>
        <w:tc>
          <w:tcPr>
            <w:tcW w:w="1951" w:type="dxa"/>
            <w:gridSpan w:val="2"/>
          </w:tcPr>
          <w:p w:rsidR="00827F53" w:rsidRPr="004F32D4" w:rsidRDefault="00827F53">
            <w:pPr>
              <w:pStyle w:val="Default"/>
            </w:pPr>
            <w:r w:rsidRPr="004F32D4">
              <w:t xml:space="preserve">Все страны </w:t>
            </w:r>
          </w:p>
        </w:tc>
        <w:tc>
          <w:tcPr>
            <w:tcW w:w="1985" w:type="dxa"/>
          </w:tcPr>
          <w:p w:rsidR="00827F53" w:rsidRPr="004F32D4" w:rsidRDefault="00827F53">
            <w:pPr>
              <w:pStyle w:val="Default"/>
            </w:pPr>
            <w:r w:rsidRPr="004F32D4">
              <w:t xml:space="preserve">346,1 </w:t>
            </w:r>
          </w:p>
        </w:tc>
        <w:tc>
          <w:tcPr>
            <w:tcW w:w="1842" w:type="dxa"/>
          </w:tcPr>
          <w:p w:rsidR="00827F53" w:rsidRPr="004F32D4" w:rsidRDefault="00827F53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827F53" w:rsidRPr="004F32D4" w:rsidRDefault="00827F53">
            <w:pPr>
              <w:pStyle w:val="Default"/>
            </w:pPr>
            <w:r w:rsidRPr="00827F53">
              <w:t>202,5 (наш расчет)</w:t>
            </w:r>
          </w:p>
        </w:tc>
        <w:tc>
          <w:tcPr>
            <w:tcW w:w="1905" w:type="dxa"/>
          </w:tcPr>
          <w:p w:rsidR="00827F53" w:rsidRPr="004F32D4" w:rsidRDefault="00827F53">
            <w:pPr>
              <w:pStyle w:val="Default"/>
            </w:pPr>
            <w:r w:rsidRPr="00827F53">
              <w:t>58,5%</w:t>
            </w:r>
          </w:p>
        </w:tc>
      </w:tr>
    </w:tbl>
    <w:p w:rsidR="002739CC" w:rsidRPr="004F32D4" w:rsidRDefault="002739CC" w:rsidP="00644D78">
      <w:pPr>
        <w:rPr>
          <w:sz w:val="24"/>
          <w:szCs w:val="24"/>
        </w:rPr>
      </w:pPr>
    </w:p>
    <w:p w:rsidR="001B2D9B" w:rsidRPr="004F32D4" w:rsidRDefault="001B2D9B" w:rsidP="00746B11">
      <w:pPr>
        <w:pStyle w:val="Default"/>
        <w:ind w:firstLine="426"/>
      </w:pPr>
      <w:r w:rsidRPr="004F32D4">
        <w:t>Из табл. 6 видно, что в 2014 году Россия поставила, например, Германии товары 27-й группы (нефть, нефтепродукты, уголь, газ) на 18,2 м</w:t>
      </w:r>
      <w:r w:rsidR="00827F53">
        <w:t>лрд.</w:t>
      </w:r>
      <w:r w:rsidRPr="004F32D4">
        <w:t xml:space="preserve"> долларов, а Германия получила те же товары на 44,1 млрд. долларов; разница – 25,9 млрд. долларов. </w:t>
      </w:r>
    </w:p>
    <w:p w:rsidR="001B2D9B" w:rsidRPr="004F32D4" w:rsidRDefault="001B2D9B" w:rsidP="00746B11">
      <w:pPr>
        <w:pStyle w:val="Default"/>
        <w:ind w:firstLine="426"/>
      </w:pPr>
      <w:r w:rsidRPr="004F32D4">
        <w:t>А всего по 10 странам разница составляет 62,7 миллиардов. Если предположить, что расхождения по всем странам в среднем такие же, как и по 10 странам, указанным в таблице, т.е. составляют 58,5%, то сумма расхождений со-ставит (346,1×0,585)=</w:t>
      </w:r>
      <w:r w:rsidRPr="004F32D4">
        <w:rPr>
          <w:b/>
          <w:bCs/>
        </w:rPr>
        <w:t xml:space="preserve">202,5 млрд. долл. или 6,1 трлн. руб. </w:t>
      </w:r>
      <w:r w:rsidRPr="004F32D4">
        <w:t xml:space="preserve">при курсе 30 руб. за 1 доллар.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Данные продавца и покупателя могут различаться и зависят от условий поставки (CIF, CIP, FOB, EXW, DAF и др.), которые определяют обязательства продавца и покупателя по транспортировке, таможенной очистке товара, страхованию и пр. Обычно, разница в цене </w:t>
      </w:r>
      <w:r w:rsidRPr="004F32D4">
        <w:lastRenderedPageBreak/>
        <w:t xml:space="preserve">продавца и покупателя не превышает 10–15%. Судя по данным таблицы, только в торговле с Китаем соблюдены эти условия.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Нельзя говорить, что все было украдено, но криминальная составляющая очевидна и требует разбирательства. </w:t>
      </w:r>
    </w:p>
    <w:p w:rsidR="006E5A50" w:rsidRPr="004F32D4" w:rsidRDefault="006E5A50" w:rsidP="00746B11">
      <w:pPr>
        <w:pStyle w:val="Default"/>
        <w:ind w:firstLine="426"/>
      </w:pPr>
    </w:p>
    <w:p w:rsidR="001B2D9B" w:rsidRPr="00746B11" w:rsidRDefault="001B2D9B" w:rsidP="00746B11">
      <w:pPr>
        <w:pStyle w:val="Default"/>
        <w:ind w:firstLine="426"/>
        <w:rPr>
          <w:b/>
        </w:rPr>
      </w:pPr>
      <w:r w:rsidRPr="00746B11">
        <w:rPr>
          <w:b/>
        </w:rPr>
        <w:t xml:space="preserve">6. Изменение системы взаимодействия российского государства с добывающими компаниями может дать бюджету дополнительно не менее 3,0–4,0 трлн. руб.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Право добычи нефти, газа и др. следует давать российским и зарубежным компаниям на конкурсной основе с фиксированной платой за единицу добываемого сырья.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При этом сырье остается в собственности государства, которое продает его по мировым ценам без использования офшоров и посредников, в том числе и добывающим компаниям на общей основе. На этих условиях наши компании работают за рубежом. Их прибыль не зависит от мировых цен, но зато они заинтересованы в повышении производительности труда и снижении издержек.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И никаких НДПИ, никаких «налоговых маневров», никаких СРП и др.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Эффективность предлагаемой меры следует проверить при разработке одного из новых месторождений. </w:t>
      </w:r>
    </w:p>
    <w:p w:rsidR="006E5A50" w:rsidRPr="004F32D4" w:rsidRDefault="006E5A50" w:rsidP="00746B11">
      <w:pPr>
        <w:pStyle w:val="Default"/>
        <w:ind w:firstLine="426"/>
      </w:pPr>
    </w:p>
    <w:p w:rsidR="001B2D9B" w:rsidRPr="00746B11" w:rsidRDefault="001B2D9B" w:rsidP="00746B11">
      <w:pPr>
        <w:pStyle w:val="Default"/>
        <w:ind w:firstLine="426"/>
        <w:rPr>
          <w:b/>
        </w:rPr>
      </w:pPr>
      <w:r w:rsidRPr="00746B11">
        <w:rPr>
          <w:b/>
        </w:rPr>
        <w:t xml:space="preserve">7. Итого на решение социальных проблем, инвестиции и нужды обороны в 2016 году российский бюджет мог бы получить дополнительно от 10,5 до 14,0 трлн. руб.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В том числе: </w:t>
      </w:r>
    </w:p>
    <w:p w:rsidR="001B2D9B" w:rsidRPr="004F32D4" w:rsidRDefault="001B2D9B" w:rsidP="00746B11">
      <w:pPr>
        <w:pStyle w:val="Default"/>
        <w:spacing w:after="28"/>
        <w:ind w:firstLine="426"/>
      </w:pPr>
      <w:r w:rsidRPr="004F32D4">
        <w:t xml:space="preserve"> 2,0–3,0 трлн. руб. – за счет совершенствования НДС </w:t>
      </w:r>
    </w:p>
    <w:p w:rsidR="001B2D9B" w:rsidRPr="004F32D4" w:rsidRDefault="001B2D9B" w:rsidP="00746B11">
      <w:pPr>
        <w:pStyle w:val="Default"/>
        <w:spacing w:after="28"/>
        <w:ind w:firstLine="426"/>
      </w:pPr>
      <w:r w:rsidRPr="004F32D4">
        <w:t xml:space="preserve"> 3,0–4,0 трлн. руб. – совершенствованием подоходного налогообложения </w:t>
      </w:r>
    </w:p>
    <w:p w:rsidR="001B2D9B" w:rsidRPr="004F32D4" w:rsidRDefault="001B2D9B" w:rsidP="00746B11">
      <w:pPr>
        <w:pStyle w:val="Default"/>
        <w:spacing w:after="28"/>
        <w:ind w:firstLine="426"/>
      </w:pPr>
      <w:r w:rsidRPr="004F32D4">
        <w:t xml:space="preserve"> 2,5–3,0 трлн. руб. – наведением порядка на таможне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 3,0–4,0 трлн. руб. – изменением порядка добычи нефти и газа. </w:t>
      </w:r>
    </w:p>
    <w:p w:rsidR="001B2D9B" w:rsidRPr="004F32D4" w:rsidRDefault="001B2D9B" w:rsidP="00746B11">
      <w:pPr>
        <w:pStyle w:val="Default"/>
        <w:ind w:firstLine="426"/>
      </w:pPr>
    </w:p>
    <w:p w:rsidR="001B2D9B" w:rsidRPr="004F32D4" w:rsidRDefault="001B2D9B" w:rsidP="00746B11">
      <w:pPr>
        <w:pStyle w:val="Default"/>
        <w:ind w:firstLine="426"/>
      </w:pPr>
      <w:r w:rsidRPr="004F32D4">
        <w:t xml:space="preserve">Чтобы потенциальные доходы превратить в реальные дополнительные доходы бюджета, разработку необходимых нормативных документов (проектов законов, постановлений правительства, указов президента, инструкций, положений и т.п.) следует поручить авторам рекомендаций. Именно авторы знают, что и как надо делать, чтобы решить поставленные ими задачи. И могут в этом убедить заинтересованных лиц.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Дополнительные обоснования рекомендаций можно найти в отчетах ЭАЦ «Модернизация», выполненных в период 2010–2014 г. г. (см. www.modern-rf.ru, раздел “Наши труды»).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Проверку эффективности рекомендаций целесообразно провести в одном из регионов России. </w:t>
      </w:r>
    </w:p>
    <w:p w:rsidR="001B2D9B" w:rsidRPr="004F32D4" w:rsidRDefault="001B2D9B" w:rsidP="00746B11">
      <w:pPr>
        <w:pStyle w:val="Default"/>
        <w:ind w:firstLine="426"/>
      </w:pPr>
      <w:r w:rsidRPr="00746B11">
        <w:rPr>
          <w:b/>
        </w:rPr>
        <w:t>8. Результаты некоторых наших работ нашли отражение в Послании В.В. Путина</w:t>
      </w:r>
      <w:r w:rsidR="00746B11">
        <w:t>.</w:t>
      </w:r>
      <w:r w:rsidRPr="004F32D4">
        <w:t xml:space="preserve"> Федеральному собранию 3 декабря 2015 года, что свидетельствует о качестве наших разработок.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Например: </w:t>
      </w:r>
    </w:p>
    <w:p w:rsidR="001B2D9B" w:rsidRPr="004F32D4" w:rsidRDefault="001B2D9B" w:rsidP="00746B11">
      <w:pPr>
        <w:pStyle w:val="Default"/>
        <w:ind w:firstLine="426"/>
      </w:pPr>
      <w:r w:rsidRPr="004F32D4">
        <w:t xml:space="preserve">«Доходы государства не должны уходить, что называется, мимо кассы. Из-за «серых» схем при уплате таможенных сборов, акцизов на алкоголь, табак и горюче-смазочные материалы бюджет ежегодно теряет сотни миллиардов рублей. Это прямое воровство». </w:t>
      </w:r>
    </w:p>
    <w:p w:rsidR="002739CC" w:rsidRDefault="001B2D9B" w:rsidP="00746B1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925D2">
        <w:rPr>
          <w:rFonts w:ascii="Times New Roman" w:hAnsi="Times New Roman" w:cs="Times New Roman"/>
          <w:sz w:val="24"/>
          <w:szCs w:val="24"/>
        </w:rPr>
        <w:t>«Предлагаю сформировать единый, целостный механизм администрирования налоговых, таможенных и других фискальных платежей».</w:t>
      </w:r>
    </w:p>
    <w:p w:rsidR="00746B11" w:rsidRDefault="00606A8A" w:rsidP="00746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  <w:hyperlink r:id="rId11" w:history="1">
        <w:r w:rsidR="00746B11" w:rsidRPr="000B5395">
          <w:rPr>
            <w:rStyle w:val="a5"/>
            <w:rFonts w:ascii="Times New Roman" w:hAnsi="Times New Roman" w:cs="Times New Roman"/>
            <w:sz w:val="24"/>
            <w:szCs w:val="24"/>
          </w:rPr>
          <w:t>http://www.rkpr.inion.ru/files/download/100045049/100045049.doc?1468828566296</w:t>
        </w:r>
      </w:hyperlink>
      <w:r w:rsidR="00746B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6A8A" w:rsidRPr="006925D2" w:rsidRDefault="00746B11" w:rsidP="00746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стр.389-392</w:t>
      </w:r>
      <w:r w:rsidR="00606A8A">
        <w:rPr>
          <w:rFonts w:ascii="Times New Roman" w:hAnsi="Times New Roman" w:cs="Times New Roman"/>
          <w:sz w:val="24"/>
          <w:szCs w:val="24"/>
        </w:rPr>
        <w:t xml:space="preserve"> </w:t>
      </w:r>
      <w:r w:rsidR="00606A8A" w:rsidRPr="00606A8A">
        <w:rPr>
          <w:rFonts w:ascii="Times New Roman" w:hAnsi="Times New Roman" w:cs="Times New Roman"/>
          <w:sz w:val="24"/>
          <w:szCs w:val="24"/>
        </w:rPr>
        <w:t xml:space="preserve"> </w:t>
      </w:r>
      <w:r w:rsidR="00606A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6A8A" w:rsidRPr="006925D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C4" w:rsidRDefault="008A31C4" w:rsidP="00175E08">
      <w:pPr>
        <w:spacing w:after="0" w:line="240" w:lineRule="auto"/>
      </w:pPr>
      <w:r>
        <w:separator/>
      </w:r>
    </w:p>
  </w:endnote>
  <w:endnote w:type="continuationSeparator" w:id="0">
    <w:p w:rsidR="008A31C4" w:rsidRDefault="008A31C4" w:rsidP="0017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C4" w:rsidRDefault="008A31C4" w:rsidP="00175E08">
      <w:pPr>
        <w:spacing w:after="0" w:line="240" w:lineRule="auto"/>
      </w:pPr>
      <w:r>
        <w:separator/>
      </w:r>
    </w:p>
  </w:footnote>
  <w:footnote w:type="continuationSeparator" w:id="0">
    <w:p w:rsidR="008A31C4" w:rsidRDefault="008A31C4" w:rsidP="0017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98305"/>
      <w:docPartObj>
        <w:docPartGallery w:val="Page Numbers (Top of Page)"/>
        <w:docPartUnique/>
      </w:docPartObj>
    </w:sdtPr>
    <w:sdtEndPr/>
    <w:sdtContent>
      <w:p w:rsidR="008D424A" w:rsidRDefault="008D42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10">
          <w:rPr>
            <w:noProof/>
          </w:rPr>
          <w:t>2</w:t>
        </w:r>
        <w:r>
          <w:fldChar w:fldCharType="end"/>
        </w:r>
      </w:p>
    </w:sdtContent>
  </w:sdt>
  <w:p w:rsidR="008D424A" w:rsidRDefault="008D42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8"/>
    <w:rsid w:val="00175E08"/>
    <w:rsid w:val="001B2D9B"/>
    <w:rsid w:val="002739CC"/>
    <w:rsid w:val="004F32D4"/>
    <w:rsid w:val="005B3EE4"/>
    <w:rsid w:val="00606A8A"/>
    <w:rsid w:val="00644D78"/>
    <w:rsid w:val="006663C9"/>
    <w:rsid w:val="006925D2"/>
    <w:rsid w:val="006E5A50"/>
    <w:rsid w:val="00726C10"/>
    <w:rsid w:val="00746B11"/>
    <w:rsid w:val="00814378"/>
    <w:rsid w:val="00827F53"/>
    <w:rsid w:val="008A31C4"/>
    <w:rsid w:val="008B3BFD"/>
    <w:rsid w:val="008D424A"/>
    <w:rsid w:val="00971A90"/>
    <w:rsid w:val="00A248B0"/>
    <w:rsid w:val="00AE647D"/>
    <w:rsid w:val="00C01838"/>
    <w:rsid w:val="00DB5BAC"/>
    <w:rsid w:val="00E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799FF-C36A-496A-B168-3B989BB7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9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E08"/>
  </w:style>
  <w:style w:type="paragraph" w:styleId="a8">
    <w:name w:val="footer"/>
    <w:basedOn w:val="a"/>
    <w:link w:val="a9"/>
    <w:uiPriority w:val="99"/>
    <w:unhideWhenUsed/>
    <w:rsid w:val="0017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E08"/>
  </w:style>
  <w:style w:type="character" w:styleId="aa">
    <w:name w:val="FollowedHyperlink"/>
    <w:basedOn w:val="a0"/>
    <w:uiPriority w:val="99"/>
    <w:semiHidden/>
    <w:unhideWhenUsed/>
    <w:rsid w:val="00726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ta.ru/news/2014/07/10/impo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pr.inio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kpr.inion.ru/files/download/100045049/100045049.doc?14688285662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ldwide-ta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1BFC-3DF5-4FD1-A1AE-6877BC25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Тимеева, Елена</cp:lastModifiedBy>
  <cp:revision>2</cp:revision>
  <dcterms:created xsi:type="dcterms:W3CDTF">2016-07-18T09:10:00Z</dcterms:created>
  <dcterms:modified xsi:type="dcterms:W3CDTF">2016-07-18T09:10:00Z</dcterms:modified>
</cp:coreProperties>
</file>